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00" w:rsidRDefault="00D84300" w:rsidP="00B65A9D">
      <w:pPr>
        <w:spacing w:line="276" w:lineRule="auto"/>
        <w:rPr>
          <w:b/>
          <w:color w:val="1F497D" w:themeColor="text2"/>
          <w:sz w:val="32"/>
          <w:szCs w:val="32"/>
        </w:rPr>
      </w:pPr>
      <w:r>
        <w:rPr>
          <w:noProof/>
          <w:lang w:eastAsia="en-NZ"/>
        </w:rPr>
        <w:drawing>
          <wp:anchor distT="0" distB="0" distL="114300" distR="114300" simplePos="0" relativeHeight="251658240" behindDoc="0" locked="0" layoutInCell="1" allowOverlap="1" wp14:anchorId="35E42917" wp14:editId="0D092FD9">
            <wp:simplePos x="0" y="0"/>
            <wp:positionH relativeFrom="column">
              <wp:posOffset>3654366</wp:posOffset>
            </wp:positionH>
            <wp:positionV relativeFrom="paragraph">
              <wp:posOffset>-76613</wp:posOffset>
            </wp:positionV>
            <wp:extent cx="2806995" cy="691116"/>
            <wp:effectExtent l="0" t="0" r="0" b="0"/>
            <wp:wrapNone/>
            <wp:docPr id="5" name="Picture 5" descr="\\wlgfp1\users$\GraceP\Desktop\ara-tuh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fp1\users$\GraceP\Desktop\ara-tuhon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7452"/>
                    <a:stretch/>
                  </pic:blipFill>
                  <pic:spPr bwMode="auto">
                    <a:xfrm>
                      <a:off x="0" y="0"/>
                      <a:ext cx="2806065" cy="690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4300">
        <w:rPr>
          <w:b/>
          <w:color w:val="1F497D" w:themeColor="text2"/>
          <w:sz w:val="32"/>
          <w:szCs w:val="32"/>
        </w:rPr>
        <w:t xml:space="preserve">SH1 </w:t>
      </w:r>
      <w:proofErr w:type="spellStart"/>
      <w:r w:rsidRPr="00D84300">
        <w:rPr>
          <w:b/>
          <w:color w:val="1F497D" w:themeColor="text2"/>
          <w:sz w:val="32"/>
          <w:szCs w:val="32"/>
        </w:rPr>
        <w:t>P</w:t>
      </w:r>
      <w:r w:rsidRPr="00D84300">
        <w:rPr>
          <w:rFonts w:ascii="Arial" w:hAnsi="Arial" w:cs="Arial"/>
          <w:b/>
          <w:color w:val="1F497D" w:themeColor="text2"/>
          <w:sz w:val="32"/>
          <w:szCs w:val="32"/>
        </w:rPr>
        <w:t>ū</w:t>
      </w:r>
      <w:r w:rsidRPr="00D84300">
        <w:rPr>
          <w:b/>
          <w:color w:val="1F497D" w:themeColor="text2"/>
          <w:sz w:val="32"/>
          <w:szCs w:val="32"/>
        </w:rPr>
        <w:t>hoi</w:t>
      </w:r>
      <w:proofErr w:type="spellEnd"/>
      <w:r w:rsidRPr="00D84300">
        <w:rPr>
          <w:b/>
          <w:color w:val="1F497D" w:themeColor="text2"/>
          <w:sz w:val="32"/>
          <w:szCs w:val="32"/>
        </w:rPr>
        <w:t xml:space="preserve"> to Wellsford</w:t>
      </w:r>
    </w:p>
    <w:p w:rsidR="00B65A9D" w:rsidRPr="00B65A9D" w:rsidRDefault="00B65A9D" w:rsidP="004B14F6">
      <w:pPr>
        <w:pStyle w:val="Heading2"/>
        <w:spacing w:after="0" w:line="360" w:lineRule="auto"/>
        <w:rPr>
          <w:color w:val="1F497D" w:themeColor="text2"/>
          <w:sz w:val="22"/>
          <w:szCs w:val="32"/>
        </w:rPr>
      </w:pPr>
      <w:r w:rsidRPr="00B65A9D">
        <w:rPr>
          <w:sz w:val="28"/>
        </w:rPr>
        <w:t xml:space="preserve">E-newsletter </w:t>
      </w:r>
      <w:r w:rsidR="000C1850">
        <w:rPr>
          <w:sz w:val="28"/>
        </w:rPr>
        <w:t>november</w:t>
      </w:r>
      <w:r w:rsidR="00195CDE">
        <w:rPr>
          <w:sz w:val="28"/>
        </w:rPr>
        <w:t xml:space="preserve"> 2014</w:t>
      </w:r>
    </w:p>
    <w:p w:rsidR="0057206F" w:rsidRPr="0057206F" w:rsidRDefault="0057206F" w:rsidP="0057206F">
      <w:pPr>
        <w:pStyle w:val="Heading2"/>
        <w:spacing w:after="0"/>
        <w:rPr>
          <w:rFonts w:eastAsiaTheme="minorHAnsi" w:cstheme="minorBidi"/>
          <w:bCs w:val="0"/>
          <w:caps w:val="0"/>
          <w:color w:val="auto"/>
          <w:sz w:val="27"/>
          <w:szCs w:val="27"/>
          <w:lang w:eastAsia="en-NZ"/>
        </w:rPr>
      </w:pPr>
      <w:r w:rsidRPr="0057206F">
        <w:rPr>
          <w:rFonts w:eastAsiaTheme="minorHAnsi" w:cstheme="minorBidi"/>
          <w:bCs w:val="0"/>
          <w:caps w:val="0"/>
          <w:color w:val="auto"/>
          <w:sz w:val="27"/>
          <w:szCs w:val="27"/>
          <w:lang w:eastAsia="en-NZ"/>
        </w:rPr>
        <w:t xml:space="preserve">1. </w:t>
      </w:r>
      <w:r w:rsidRPr="0057206F">
        <w:rPr>
          <w:rFonts w:eastAsiaTheme="minorHAnsi" w:cstheme="minorBidi"/>
          <w:caps w:val="0"/>
          <w:color w:val="auto"/>
          <w:sz w:val="27"/>
          <w:szCs w:val="27"/>
          <w:lang w:eastAsia="en-NZ"/>
        </w:rPr>
        <w:t xml:space="preserve">Green light for </w:t>
      </w:r>
      <w:proofErr w:type="spellStart"/>
      <w:r w:rsidRPr="0057206F">
        <w:rPr>
          <w:rFonts w:eastAsiaTheme="minorHAnsi" w:cstheme="minorBidi"/>
          <w:caps w:val="0"/>
          <w:color w:val="auto"/>
          <w:sz w:val="27"/>
          <w:szCs w:val="27"/>
          <w:lang w:eastAsia="en-NZ"/>
        </w:rPr>
        <w:t>P</w:t>
      </w:r>
      <w:r w:rsidRPr="00910AF3">
        <w:rPr>
          <w:rFonts w:ascii="Arial" w:hAnsi="Arial" w:cs="Arial"/>
          <w:color w:val="auto"/>
          <w:sz w:val="24"/>
          <w:szCs w:val="24"/>
          <w:lang w:eastAsia="en-NZ"/>
        </w:rPr>
        <w:t>ū</w:t>
      </w:r>
      <w:r w:rsidRPr="0057206F">
        <w:rPr>
          <w:rFonts w:eastAsiaTheme="minorHAnsi" w:cstheme="minorBidi"/>
          <w:caps w:val="0"/>
          <w:color w:val="auto"/>
          <w:sz w:val="27"/>
          <w:szCs w:val="27"/>
          <w:lang w:eastAsia="en-NZ"/>
        </w:rPr>
        <w:t>hoi</w:t>
      </w:r>
      <w:proofErr w:type="spellEnd"/>
      <w:r w:rsidRPr="0057206F">
        <w:rPr>
          <w:rFonts w:eastAsiaTheme="minorHAnsi" w:cstheme="minorBidi"/>
          <w:caps w:val="0"/>
          <w:color w:val="auto"/>
          <w:sz w:val="27"/>
          <w:szCs w:val="27"/>
          <w:lang w:eastAsia="en-NZ"/>
        </w:rPr>
        <w:t xml:space="preserve"> to </w:t>
      </w:r>
      <w:proofErr w:type="spellStart"/>
      <w:r w:rsidRPr="0057206F">
        <w:rPr>
          <w:rFonts w:eastAsiaTheme="minorHAnsi" w:cstheme="minorBidi"/>
          <w:caps w:val="0"/>
          <w:color w:val="auto"/>
          <w:sz w:val="27"/>
          <w:szCs w:val="27"/>
          <w:lang w:eastAsia="en-NZ"/>
        </w:rPr>
        <w:t>Warkworth</w:t>
      </w:r>
      <w:proofErr w:type="spellEnd"/>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An independent Board of Inquiry granted the resource consents and a designation for the </w:t>
      </w:r>
      <w:proofErr w:type="spellStart"/>
      <w:r w:rsidRPr="0057206F">
        <w:rPr>
          <w:rFonts w:ascii="Lucida Sans" w:eastAsiaTheme="minorHAnsi" w:hAnsi="Lucida Sans" w:cstheme="minorBidi"/>
        </w:rPr>
        <w:t>P</w:t>
      </w:r>
      <w:r w:rsidRPr="00910AF3">
        <w:rPr>
          <w:rFonts w:ascii="Arial" w:hAnsi="Arial" w:cs="Arial"/>
        </w:rPr>
        <w:t>ū</w:t>
      </w:r>
      <w:r w:rsidRPr="0057206F">
        <w:rPr>
          <w:rFonts w:ascii="Lucida Sans" w:eastAsiaTheme="minorHAnsi" w:hAnsi="Lucida Sans" w:cstheme="minorBidi"/>
        </w:rPr>
        <w:t>hoi</w:t>
      </w:r>
      <w:proofErr w:type="spellEnd"/>
      <w:r w:rsidRPr="0057206F">
        <w:rPr>
          <w:rFonts w:ascii="Lucida Sans" w:eastAsiaTheme="minorHAnsi" w:hAnsi="Lucida Sans" w:cstheme="minorBidi"/>
        </w:rPr>
        <w:t xml:space="preserve"> to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 xml:space="preserve"> section on 12 September 2014. Read more</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The final decision and report include ‘conditions’ that the Transport Agency must comply with during construction and operation of the motorway. You can read a copy of the Board’s final decision and report </w:t>
      </w:r>
      <w:hyperlink r:id="rId10" w:tgtFrame="new" w:history="1">
        <w:r w:rsidRPr="0057206F">
          <w:rPr>
            <w:rFonts w:ascii="Lucida Sans" w:eastAsiaTheme="minorHAnsi" w:hAnsi="Lucida Sans" w:cstheme="minorBidi"/>
          </w:rPr>
          <w:t>online</w:t>
        </w:r>
      </w:hyperlink>
    </w:p>
    <w:p w:rsidR="0057206F" w:rsidRPr="0057206F" w:rsidRDefault="0057206F" w:rsidP="0057206F">
      <w:pPr>
        <w:pStyle w:val="Heading2"/>
        <w:spacing w:after="0"/>
        <w:rPr>
          <w:rFonts w:eastAsiaTheme="minorHAnsi" w:cstheme="minorBidi"/>
          <w:bCs w:val="0"/>
          <w:caps w:val="0"/>
          <w:color w:val="auto"/>
          <w:sz w:val="27"/>
          <w:szCs w:val="27"/>
          <w:lang w:eastAsia="en-NZ"/>
        </w:rPr>
      </w:pPr>
      <w:r w:rsidRPr="0057206F">
        <w:rPr>
          <w:rFonts w:eastAsiaTheme="minorHAnsi" w:cstheme="minorBidi"/>
          <w:bCs w:val="0"/>
          <w:caps w:val="0"/>
          <w:color w:val="auto"/>
          <w:sz w:val="27"/>
          <w:szCs w:val="27"/>
          <w:lang w:eastAsia="en-NZ"/>
        </w:rPr>
        <w:t>2.</w:t>
      </w:r>
      <w:r w:rsidRPr="0057206F">
        <w:rPr>
          <w:rFonts w:eastAsiaTheme="minorHAnsi" w:cstheme="minorBidi"/>
          <w:caps w:val="0"/>
          <w:color w:val="auto"/>
          <w:sz w:val="27"/>
          <w:szCs w:val="27"/>
          <w:lang w:eastAsia="en-NZ"/>
        </w:rPr>
        <w:t xml:space="preserve"> What’s next?</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Now that a designation and resource consents are in place for the </w:t>
      </w:r>
      <w:proofErr w:type="spellStart"/>
      <w:r w:rsidRPr="0057206F">
        <w:rPr>
          <w:rFonts w:ascii="Lucida Sans" w:eastAsiaTheme="minorHAnsi" w:hAnsi="Lucida Sans" w:cstheme="minorBidi"/>
        </w:rPr>
        <w:t>P</w:t>
      </w:r>
      <w:r w:rsidRPr="00910AF3">
        <w:rPr>
          <w:rFonts w:ascii="Arial" w:hAnsi="Arial" w:cs="Arial"/>
        </w:rPr>
        <w:t>ū</w:t>
      </w:r>
      <w:r w:rsidRPr="0057206F">
        <w:rPr>
          <w:rFonts w:ascii="Lucida Sans" w:eastAsiaTheme="minorHAnsi" w:hAnsi="Lucida Sans" w:cstheme="minorBidi"/>
        </w:rPr>
        <w:t>hoi</w:t>
      </w:r>
      <w:proofErr w:type="spellEnd"/>
      <w:r w:rsidRPr="0057206F">
        <w:rPr>
          <w:rFonts w:ascii="Lucida Sans" w:eastAsiaTheme="minorHAnsi" w:hAnsi="Lucida Sans" w:cstheme="minorBidi"/>
        </w:rPr>
        <w:t xml:space="preserve"> to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 xml:space="preserve"> section, we are considering how best to procure the detailed design and construction of the motorway.</w:t>
      </w:r>
      <w:bookmarkStart w:id="0" w:name="_GoBack"/>
      <w:bookmarkEnd w:id="0"/>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There are several different ways the Transport Agency can progress the detailed design and construction, and these are briefly described below: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b/>
          <w:bCs/>
        </w:rPr>
        <w:t>‘Design and construct’</w:t>
      </w:r>
      <w:r w:rsidRPr="0057206F">
        <w:rPr>
          <w:rFonts w:ascii="Lucida Sans" w:eastAsiaTheme="minorHAnsi" w:hAnsi="Lucida Sans" w:cstheme="minorBidi"/>
        </w:rPr>
        <w:t xml:space="preserve">: the Transport Agency hires and pays a construction company to design and build the motorway. Many of the motorway projects constructed in the early part of the 21st century were procured using this method.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b/>
          <w:bCs/>
        </w:rPr>
        <w:t>‘Alliancing’</w:t>
      </w:r>
      <w:r w:rsidRPr="0057206F">
        <w:rPr>
          <w:rFonts w:ascii="Lucida Sans" w:eastAsiaTheme="minorHAnsi" w:hAnsi="Lucida Sans" w:cstheme="minorBidi"/>
        </w:rPr>
        <w:t xml:space="preserve">: the Transport Agency becomes a participant in an alliance of several companies who will design and build the motorway. This may include companies with different areas of focus, such as design, construction and tunnelling. The alliancing approach has delivered several successful projects for the Transport Agency, including the replacement of the Newmarket Viaduct and the Northern Gateway Toll Road, where the Northern Motorway currently finishes.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b/>
          <w:bCs/>
        </w:rPr>
        <w:t>‘Public Private Partnership’</w:t>
      </w:r>
      <w:r w:rsidRPr="0057206F">
        <w:rPr>
          <w:rFonts w:ascii="Lucida Sans" w:eastAsiaTheme="minorHAnsi" w:hAnsi="Lucida Sans" w:cstheme="minorBidi"/>
        </w:rPr>
        <w:t xml:space="preserve">: A PPP, as they are known, is a long-term contract between the Transport Agency and private companies and covers the financing, construction and operation of a piece of infrastructure.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PPPs allow large and complex projects to benefit from private sector innovation and funding which can increase certainty of delivery and drive better value-for-money. There are also savings to be had on all aspects of the project - design, build, maintenance and operational management.</w:t>
      </w:r>
    </w:p>
    <w:p w:rsidR="0057206F" w:rsidRPr="0057206F" w:rsidRDefault="0057206F" w:rsidP="0057206F">
      <w:pPr>
        <w:pStyle w:val="NormalWeb"/>
        <w:rPr>
          <w:rFonts w:ascii="Lucida Sans" w:eastAsiaTheme="minorHAnsi" w:hAnsi="Lucida Sans" w:cstheme="minorBidi"/>
        </w:rPr>
      </w:pPr>
      <w:hyperlink r:id="rId11" w:tgtFrame="new" w:history="1">
        <w:r w:rsidRPr="0057206F">
          <w:rPr>
            <w:rFonts w:ascii="Lucida Sans" w:eastAsiaTheme="minorHAnsi" w:hAnsi="Lucida Sans" w:cstheme="minorBidi"/>
          </w:rPr>
          <w:t>Transmission Gully</w:t>
        </w:r>
      </w:hyperlink>
      <w:r w:rsidRPr="0057206F">
        <w:rPr>
          <w:rFonts w:ascii="Lucida Sans" w:eastAsiaTheme="minorHAnsi" w:hAnsi="Lucida Sans" w:cstheme="minorBidi"/>
        </w:rPr>
        <w:t xml:space="preserve"> is the first transport project in New Zealand to be delivered by a PPP.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We expect to confirm our procurement method in 2015. </w:t>
      </w:r>
    </w:p>
    <w:p w:rsidR="0057206F" w:rsidRPr="0057206F" w:rsidRDefault="0057206F" w:rsidP="0057206F">
      <w:pPr>
        <w:pStyle w:val="Heading2"/>
        <w:spacing w:after="0"/>
        <w:rPr>
          <w:rFonts w:eastAsiaTheme="minorHAnsi" w:cstheme="minorBidi"/>
          <w:bCs w:val="0"/>
          <w:caps w:val="0"/>
          <w:color w:val="auto"/>
          <w:sz w:val="27"/>
          <w:szCs w:val="27"/>
          <w:lang w:eastAsia="en-NZ"/>
        </w:rPr>
      </w:pPr>
      <w:r w:rsidRPr="0057206F">
        <w:rPr>
          <w:rFonts w:eastAsiaTheme="minorHAnsi" w:cstheme="minorBidi"/>
          <w:bCs w:val="0"/>
          <w:caps w:val="0"/>
          <w:color w:val="auto"/>
          <w:sz w:val="27"/>
          <w:szCs w:val="27"/>
          <w:lang w:eastAsia="en-NZ"/>
        </w:rPr>
        <w:lastRenderedPageBreak/>
        <w:t>3.</w:t>
      </w:r>
      <w:r w:rsidRPr="0057206F">
        <w:rPr>
          <w:rFonts w:eastAsiaTheme="minorHAnsi" w:cstheme="minorBidi"/>
          <w:caps w:val="0"/>
          <w:color w:val="auto"/>
          <w:sz w:val="27"/>
          <w:szCs w:val="27"/>
          <w:lang w:eastAsia="en-NZ"/>
        </w:rPr>
        <w:t xml:space="preserve"> Thank you</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Thank you to everyone who answered a recent survey conducted by the Further North Alliance.</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The survey, conducted by Nexus Research on behalf of the Further North Alliance, sought feedback from community groups, neighbours, property owners and regional organisations, amongst others, about the engagement that took place between March 2013 and July 2014.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More than half of all respondents had heard of the Further North Alliance and 98% knew that they had an opportunity to lodge a submission. More than 40% lodged a submission and took part in the Board of Inquiry process.</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Neighbours of the project were most likely to lodge a submission, and 60% of respondents found out about the submission process from this email newsletter or a printed version, closely followed by direct phone or email contact with Further North.</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People found more information about the Transport Agency’s proposal from the application website (44%), open days (33%), visual simulations online (35%) and the email newsletter (31%).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Meeting directly with Further North or Transport Agency staff left people the most satisfied (69%), closely followed by phone or email contact with either organisation.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Once again, thank you to everyone who took the time to complete the survey for Further North. The popularity of the email newsletter and high satisfaction of people who met with staff to ask questions suggests those methods are particularly effective. The outcomes and themes from this survey will inform how the Transport Agency and any future contractors engage with the community. </w:t>
      </w:r>
    </w:p>
    <w:p w:rsidR="0057206F" w:rsidRPr="0057206F" w:rsidRDefault="0057206F" w:rsidP="0057206F">
      <w:pPr>
        <w:pStyle w:val="Heading2"/>
        <w:spacing w:after="0"/>
        <w:rPr>
          <w:rFonts w:eastAsiaTheme="minorHAnsi" w:cstheme="minorBidi"/>
          <w:bCs w:val="0"/>
          <w:caps w:val="0"/>
          <w:color w:val="auto"/>
          <w:sz w:val="27"/>
          <w:szCs w:val="27"/>
          <w:lang w:eastAsia="en-NZ"/>
        </w:rPr>
      </w:pPr>
      <w:r w:rsidRPr="0057206F">
        <w:rPr>
          <w:rFonts w:eastAsiaTheme="minorHAnsi" w:cstheme="minorBidi"/>
          <w:bCs w:val="0"/>
          <w:caps w:val="0"/>
          <w:color w:val="auto"/>
          <w:sz w:val="27"/>
          <w:szCs w:val="27"/>
          <w:lang w:eastAsia="en-NZ"/>
        </w:rPr>
        <w:t>4.</w:t>
      </w:r>
      <w:r w:rsidRPr="0057206F">
        <w:rPr>
          <w:rFonts w:eastAsiaTheme="minorHAnsi" w:cstheme="minorBidi"/>
          <w:caps w:val="0"/>
          <w:color w:val="auto"/>
          <w:sz w:val="27"/>
          <w:szCs w:val="27"/>
          <w:lang w:eastAsia="en-NZ"/>
        </w:rPr>
        <w:t xml:space="preserve"> Geotechnical investigations</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Geotechnical testing is to continue this summer along the indicative alignment of the </w:t>
      </w:r>
      <w:proofErr w:type="spellStart"/>
      <w:r w:rsidRPr="0057206F">
        <w:rPr>
          <w:rFonts w:ascii="Lucida Sans" w:eastAsiaTheme="minorHAnsi" w:hAnsi="Lucida Sans" w:cstheme="minorBidi"/>
        </w:rPr>
        <w:t>P</w:t>
      </w:r>
      <w:r w:rsidRPr="00910AF3">
        <w:rPr>
          <w:rFonts w:ascii="Arial" w:hAnsi="Arial" w:cs="Arial"/>
        </w:rPr>
        <w:t>ū</w:t>
      </w:r>
      <w:r w:rsidRPr="0057206F">
        <w:rPr>
          <w:rFonts w:ascii="Lucida Sans" w:eastAsiaTheme="minorHAnsi" w:hAnsi="Lucida Sans" w:cstheme="minorBidi"/>
        </w:rPr>
        <w:t>hoi</w:t>
      </w:r>
      <w:proofErr w:type="spellEnd"/>
      <w:r w:rsidRPr="0057206F">
        <w:rPr>
          <w:rFonts w:ascii="Lucida Sans" w:eastAsiaTheme="minorHAnsi" w:hAnsi="Lucida Sans" w:cstheme="minorBidi"/>
        </w:rPr>
        <w:t xml:space="preserve"> to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 xml:space="preserve"> motorway.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As we mentioned in our last e-newsletter, (available </w:t>
      </w:r>
      <w:hyperlink r:id="rId12" w:history="1">
        <w:r w:rsidRPr="0057206F">
          <w:rPr>
            <w:rFonts w:ascii="Lucida Sans" w:eastAsiaTheme="minorHAnsi" w:hAnsi="Lucida Sans" w:cstheme="minorBidi"/>
          </w:rPr>
          <w:t>here</w:t>
        </w:r>
      </w:hyperlink>
      <w:r w:rsidRPr="0057206F">
        <w:rPr>
          <w:rFonts w:ascii="Lucida Sans" w:eastAsiaTheme="minorHAnsi" w:hAnsi="Lucida Sans" w:cstheme="minorBidi"/>
        </w:rPr>
        <w:t xml:space="preserve"> in case you missed it), further geotechnical investigations are taking place along the </w:t>
      </w:r>
      <w:proofErr w:type="spellStart"/>
      <w:r w:rsidRPr="0057206F">
        <w:rPr>
          <w:rFonts w:ascii="Lucida Sans" w:eastAsiaTheme="minorHAnsi" w:hAnsi="Lucida Sans" w:cstheme="minorBidi"/>
        </w:rPr>
        <w:t>P</w:t>
      </w:r>
      <w:r w:rsidRPr="00910AF3">
        <w:rPr>
          <w:rFonts w:ascii="Arial" w:hAnsi="Arial" w:cs="Arial"/>
        </w:rPr>
        <w:t>ū</w:t>
      </w:r>
      <w:r w:rsidRPr="0057206F">
        <w:rPr>
          <w:rFonts w:ascii="Lucida Sans" w:eastAsiaTheme="minorHAnsi" w:hAnsi="Lucida Sans" w:cstheme="minorBidi"/>
        </w:rPr>
        <w:t>hoi</w:t>
      </w:r>
      <w:proofErr w:type="spellEnd"/>
      <w:r w:rsidRPr="0057206F">
        <w:rPr>
          <w:rFonts w:ascii="Lucida Sans" w:eastAsiaTheme="minorHAnsi" w:hAnsi="Lucida Sans" w:cstheme="minorBidi"/>
        </w:rPr>
        <w:t xml:space="preserve"> to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 xml:space="preserve"> indicative alignment. Testing and evaluating the ground conditions along the indicative alignment is part of preparations for future detailed design and construction of the motorway.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The geotechnical teams from Further North have completed some initial work but due to wet weather the programme was placed on hold until summer.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From November, you’ll see crews and drilling/digging equipment back out on sites in and around Wyllie Road, Woodcocks Road and Perry Road in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 xml:space="preserve">, and Billing Road and the estuary in </w:t>
      </w:r>
      <w:proofErr w:type="spellStart"/>
      <w:r w:rsidRPr="0057206F">
        <w:rPr>
          <w:rFonts w:ascii="Lucida Sans" w:eastAsiaTheme="minorHAnsi" w:hAnsi="Lucida Sans" w:cstheme="minorBidi"/>
        </w:rPr>
        <w:t>P</w:t>
      </w:r>
      <w:r w:rsidRPr="00910AF3">
        <w:rPr>
          <w:rFonts w:ascii="Arial" w:hAnsi="Arial" w:cs="Arial"/>
        </w:rPr>
        <w:t>ū</w:t>
      </w:r>
      <w:r w:rsidRPr="0057206F">
        <w:rPr>
          <w:rFonts w:ascii="Lucida Sans" w:eastAsiaTheme="minorHAnsi" w:hAnsi="Lucida Sans" w:cstheme="minorBidi"/>
        </w:rPr>
        <w:t>hoi</w:t>
      </w:r>
      <w:proofErr w:type="spellEnd"/>
      <w:r w:rsidRPr="0057206F">
        <w:rPr>
          <w:rFonts w:ascii="Lucida Sans" w:eastAsiaTheme="minorHAnsi" w:hAnsi="Lucida Sans" w:cstheme="minorBidi"/>
        </w:rPr>
        <w:t xml:space="preserve">.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lastRenderedPageBreak/>
        <w:t xml:space="preserve">If you have any questions about work taking place near your property, please contact the project team via email or </w:t>
      </w:r>
      <w:proofErr w:type="spellStart"/>
      <w:r w:rsidRPr="0057206F">
        <w:rPr>
          <w:rFonts w:ascii="Lucida Sans" w:eastAsiaTheme="minorHAnsi" w:hAnsi="Lucida Sans" w:cstheme="minorBidi"/>
        </w:rPr>
        <w:t>freephone</w:t>
      </w:r>
      <w:proofErr w:type="spellEnd"/>
      <w:r w:rsidRPr="0057206F">
        <w:rPr>
          <w:rFonts w:ascii="Lucida Sans" w:eastAsiaTheme="minorHAnsi" w:hAnsi="Lucida Sans" w:cstheme="minorBidi"/>
        </w:rPr>
        <w:t xml:space="preserve"> available </w:t>
      </w:r>
      <w:hyperlink r:id="rId13" w:history="1">
        <w:r w:rsidRPr="0057206F">
          <w:rPr>
            <w:rFonts w:ascii="Lucida Sans" w:eastAsiaTheme="minorHAnsi" w:hAnsi="Lucida Sans" w:cstheme="minorBidi"/>
          </w:rPr>
          <w:t>here</w:t>
        </w:r>
      </w:hyperlink>
    </w:p>
    <w:p w:rsidR="0057206F" w:rsidRPr="0057206F" w:rsidRDefault="0057206F" w:rsidP="0057206F">
      <w:pPr>
        <w:pStyle w:val="Heading2"/>
        <w:rPr>
          <w:rFonts w:eastAsiaTheme="minorHAnsi" w:cstheme="minorBidi"/>
          <w:caps w:val="0"/>
          <w:color w:val="auto"/>
          <w:sz w:val="27"/>
          <w:szCs w:val="27"/>
          <w:lang w:eastAsia="en-NZ"/>
        </w:rPr>
      </w:pPr>
      <w:r w:rsidRPr="0057206F">
        <w:rPr>
          <w:rFonts w:eastAsiaTheme="minorHAnsi" w:cstheme="minorBidi"/>
          <w:caps w:val="0"/>
          <w:color w:val="auto"/>
          <w:sz w:val="27"/>
          <w:szCs w:val="27"/>
          <w:lang w:eastAsia="en-NZ"/>
        </w:rPr>
        <w:t>5.</w:t>
      </w:r>
      <w:r w:rsidRPr="0057206F">
        <w:rPr>
          <w:rFonts w:eastAsiaTheme="minorHAnsi" w:cstheme="minorBidi"/>
          <w:caps w:val="0"/>
          <w:color w:val="auto"/>
          <w:sz w:val="27"/>
          <w:szCs w:val="27"/>
          <w:lang w:eastAsia="en-NZ"/>
        </w:rPr>
        <w:t xml:space="preserve"> In the area: SH1 Hill Street intersection</w:t>
      </w:r>
    </w:p>
    <w:p w:rsidR="0057206F" w:rsidRPr="0057206F" w:rsidRDefault="0057206F" w:rsidP="0057206F">
      <w:pPr>
        <w:pStyle w:val="NormalWeb"/>
        <w:rPr>
          <w:rFonts w:ascii="Lucida Sans" w:eastAsiaTheme="minorHAnsi" w:hAnsi="Lucida Sans" w:cstheme="minorBidi"/>
        </w:rPr>
      </w:pPr>
      <w:proofErr w:type="gramStart"/>
      <w:r w:rsidRPr="0057206F">
        <w:rPr>
          <w:rFonts w:ascii="Lucida Sans" w:eastAsiaTheme="minorHAnsi" w:hAnsi="Lucida Sans" w:cstheme="minorBidi"/>
        </w:rPr>
        <w:t>Improving safety and traffic flow at Hill Street this summer.</w:t>
      </w:r>
      <w:proofErr w:type="gramEnd"/>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Wellsford-based company </w:t>
      </w:r>
      <w:proofErr w:type="spellStart"/>
      <w:r w:rsidRPr="0057206F">
        <w:rPr>
          <w:rFonts w:ascii="Lucida Sans" w:eastAsiaTheme="minorHAnsi" w:hAnsi="Lucida Sans" w:cstheme="minorBidi"/>
        </w:rPr>
        <w:t>Wharehine</w:t>
      </w:r>
      <w:proofErr w:type="spellEnd"/>
      <w:r w:rsidRPr="0057206F">
        <w:rPr>
          <w:rFonts w:ascii="Lucida Sans" w:eastAsiaTheme="minorHAnsi" w:hAnsi="Lucida Sans" w:cstheme="minorBidi"/>
        </w:rPr>
        <w:t xml:space="preserve"> has successfully delivered the first stage of a $1M interim improvements package to improve safety and traffic flow at the SH1 Hill Street intersection. </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The swift start to deliver the improvements follows a well-attended community open day held on 16 August in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Before Christmas, </w:t>
      </w:r>
      <w:proofErr w:type="spellStart"/>
      <w:r w:rsidRPr="0057206F">
        <w:rPr>
          <w:rFonts w:ascii="Lucida Sans" w:eastAsiaTheme="minorHAnsi" w:hAnsi="Lucida Sans" w:cstheme="minorBidi"/>
        </w:rPr>
        <w:t>Wharehine</w:t>
      </w:r>
      <w:proofErr w:type="spellEnd"/>
      <w:r w:rsidRPr="0057206F">
        <w:rPr>
          <w:rFonts w:ascii="Lucida Sans" w:eastAsiaTheme="minorHAnsi" w:hAnsi="Lucida Sans" w:cstheme="minorBidi"/>
        </w:rPr>
        <w:t xml:space="preserve"> will also widen the SH1 southbound approach to the intersection, followed by construction of a new shared path for walkers and cyclists in the New Year.</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Traffic management measures remain in place during construction and people are asked to take care driving through the work site for the safety of themselves and contractors.</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For more information on the SH1 </w:t>
      </w:r>
      <w:proofErr w:type="spellStart"/>
      <w:r w:rsidRPr="0057206F">
        <w:rPr>
          <w:rFonts w:ascii="Lucida Sans" w:eastAsiaTheme="minorHAnsi" w:hAnsi="Lucida Sans" w:cstheme="minorBidi"/>
        </w:rPr>
        <w:t>Warkworth</w:t>
      </w:r>
      <w:proofErr w:type="spellEnd"/>
      <w:r w:rsidRPr="0057206F">
        <w:rPr>
          <w:rFonts w:ascii="Lucida Sans" w:eastAsiaTheme="minorHAnsi" w:hAnsi="Lucida Sans" w:cstheme="minorBidi"/>
        </w:rPr>
        <w:t xml:space="preserve"> Improvements</w:t>
      </w:r>
      <w:r w:rsidR="000C1850">
        <w:rPr>
          <w:rFonts w:ascii="Lucida Sans" w:eastAsiaTheme="minorHAnsi" w:hAnsi="Lucida Sans" w:cstheme="minorBidi"/>
        </w:rPr>
        <w:t xml:space="preserve"> </w:t>
      </w:r>
      <w:r w:rsidRPr="0057206F">
        <w:rPr>
          <w:rFonts w:ascii="Lucida Sans" w:eastAsiaTheme="minorHAnsi" w:hAnsi="Lucida Sans" w:cstheme="minorBidi"/>
        </w:rPr>
        <w:t xml:space="preserve">project, please visit our </w:t>
      </w:r>
      <w:hyperlink r:id="rId14" w:history="1">
        <w:r w:rsidRPr="0057206F">
          <w:rPr>
            <w:rFonts w:ascii="Lucida Sans" w:eastAsiaTheme="minorHAnsi" w:hAnsi="Lucida Sans" w:cstheme="minorBidi"/>
          </w:rPr>
          <w:t>website</w:t>
        </w:r>
      </w:hyperlink>
      <w:r w:rsidRPr="0057206F">
        <w:rPr>
          <w:rFonts w:ascii="Lucida Sans" w:eastAsiaTheme="minorHAnsi" w:hAnsi="Lucida Sans" w:cstheme="minorBidi"/>
        </w:rPr>
        <w:t>.</w:t>
      </w:r>
    </w:p>
    <w:p w:rsidR="0057206F" w:rsidRPr="0057206F" w:rsidRDefault="0057206F" w:rsidP="0057206F">
      <w:pPr>
        <w:pStyle w:val="Heading2"/>
        <w:rPr>
          <w:rFonts w:eastAsiaTheme="minorHAnsi" w:cstheme="minorBidi"/>
          <w:caps w:val="0"/>
          <w:color w:val="auto"/>
          <w:sz w:val="27"/>
          <w:szCs w:val="27"/>
          <w:lang w:eastAsia="en-NZ"/>
        </w:rPr>
      </w:pPr>
      <w:r w:rsidRPr="0057206F">
        <w:rPr>
          <w:rFonts w:eastAsiaTheme="minorHAnsi" w:cstheme="minorBidi"/>
          <w:caps w:val="0"/>
          <w:color w:val="auto"/>
          <w:sz w:val="27"/>
          <w:szCs w:val="27"/>
          <w:lang w:eastAsia="en-NZ"/>
        </w:rPr>
        <w:t>6.</w:t>
      </w:r>
      <w:r w:rsidRPr="0057206F">
        <w:rPr>
          <w:rFonts w:eastAsiaTheme="minorHAnsi" w:cstheme="minorBidi"/>
          <w:caps w:val="0"/>
          <w:color w:val="auto"/>
          <w:sz w:val="27"/>
          <w:szCs w:val="27"/>
          <w:lang w:eastAsia="en-NZ"/>
        </w:rPr>
        <w:t xml:space="preserve"> Property purchase</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The Transport Agency has purchased more properties.</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The Transport Agency property team, assisted by The Property Group, are making good progress purchasing properties within the designation of the motorway. So far most of the full purchases, where an entire property is required for motorway construction, have been completed. The team is now negotiating with owners where only a portion of their property is required. </w:t>
      </w:r>
    </w:p>
    <w:p w:rsidR="0057206F" w:rsidRPr="0057206F" w:rsidRDefault="0057206F" w:rsidP="0057206F">
      <w:pPr>
        <w:pStyle w:val="Heading2"/>
        <w:rPr>
          <w:rFonts w:eastAsiaTheme="minorHAnsi" w:cstheme="minorBidi"/>
          <w:caps w:val="0"/>
          <w:color w:val="auto"/>
          <w:sz w:val="27"/>
          <w:szCs w:val="27"/>
          <w:lang w:eastAsia="en-NZ"/>
        </w:rPr>
      </w:pPr>
      <w:r w:rsidRPr="0057206F">
        <w:rPr>
          <w:rFonts w:eastAsiaTheme="minorHAnsi" w:cstheme="minorBidi"/>
          <w:caps w:val="0"/>
          <w:color w:val="auto"/>
          <w:sz w:val="27"/>
          <w:szCs w:val="27"/>
          <w:lang w:eastAsia="en-NZ"/>
        </w:rPr>
        <w:t>7.</w:t>
      </w:r>
      <w:r w:rsidRPr="0057206F">
        <w:rPr>
          <w:rFonts w:eastAsiaTheme="minorHAnsi" w:cstheme="minorBidi"/>
          <w:caps w:val="0"/>
          <w:color w:val="auto"/>
          <w:sz w:val="27"/>
          <w:szCs w:val="27"/>
          <w:lang w:eastAsia="en-NZ"/>
        </w:rPr>
        <w:t xml:space="preserve"> Next update</w:t>
      </w:r>
    </w:p>
    <w:p w:rsidR="0057206F" w:rsidRPr="0057206F" w:rsidRDefault="0057206F" w:rsidP="0057206F">
      <w:pPr>
        <w:pStyle w:val="NormalWeb"/>
        <w:rPr>
          <w:rFonts w:ascii="Lucida Sans" w:eastAsiaTheme="minorHAnsi" w:hAnsi="Lucida Sans" w:cstheme="minorBidi"/>
        </w:rPr>
      </w:pPr>
      <w:r w:rsidRPr="0057206F">
        <w:rPr>
          <w:rFonts w:ascii="Lucida Sans" w:eastAsiaTheme="minorHAnsi" w:hAnsi="Lucida Sans" w:cstheme="minorBidi"/>
        </w:rPr>
        <w:t xml:space="preserve">You can expect to hear from us again sometime in the New Year, after we’ve confirmed how to procure the next stage of the project – detailed design and construction. </w:t>
      </w:r>
    </w:p>
    <w:p w:rsidR="0057206F" w:rsidRPr="00571370" w:rsidRDefault="0057206F" w:rsidP="00571370">
      <w:pPr>
        <w:pStyle w:val="NormalWeb"/>
        <w:rPr>
          <w:rFonts w:ascii="Lucida Sans" w:eastAsiaTheme="minorHAnsi" w:hAnsi="Lucida Sans" w:cstheme="minorBidi"/>
        </w:rPr>
      </w:pPr>
      <w:r w:rsidRPr="0057206F">
        <w:rPr>
          <w:rFonts w:ascii="Lucida Sans" w:eastAsiaTheme="minorHAnsi" w:hAnsi="Lucida Sans" w:cstheme="minorBidi"/>
        </w:rPr>
        <w:t xml:space="preserve">However, if you have any queries, concerns or feedback, as always please do not hesitate to contact us on </w:t>
      </w:r>
      <w:hyperlink r:id="rId15" w:history="1">
        <w:r w:rsidRPr="000C1850">
          <w:rPr>
            <w:rFonts w:ascii="Lucida Sans" w:eastAsiaTheme="minorHAnsi" w:hAnsi="Lucida Sans" w:cstheme="minorBidi"/>
            <w:color w:val="548DD4" w:themeColor="text2" w:themeTint="99"/>
          </w:rPr>
          <w:t>puhoi-wellsford@nzta.govt.nz</w:t>
        </w:r>
      </w:hyperlink>
      <w:r w:rsidRPr="0057206F">
        <w:rPr>
          <w:rFonts w:ascii="Lucida Sans" w:eastAsiaTheme="minorHAnsi" w:hAnsi="Lucida Sans" w:cstheme="minorBidi"/>
        </w:rPr>
        <w:t xml:space="preserve"> or</w:t>
      </w:r>
      <w:r>
        <w:rPr>
          <w:rFonts w:ascii="Lucida Sans" w:eastAsiaTheme="minorHAnsi" w:hAnsi="Lucida Sans" w:cstheme="minorBidi"/>
        </w:rPr>
        <w:t xml:space="preserve"> 0800 P2W NZTA (0800 729 6982).</w:t>
      </w:r>
    </w:p>
    <w:sectPr w:rsidR="0057206F" w:rsidRPr="00571370" w:rsidSect="00153973">
      <w:footerReference w:type="first" r:id="rId16"/>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11" w:rsidRDefault="00E77C11" w:rsidP="00AB746C">
      <w:r>
        <w:separator/>
      </w:r>
    </w:p>
  </w:endnote>
  <w:endnote w:type="continuationSeparator" w:id="0">
    <w:p w:rsidR="00E77C11" w:rsidRDefault="00E77C11"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11" w:rsidRDefault="00E77C11" w:rsidP="00AB746C">
      <w:r>
        <w:separator/>
      </w:r>
    </w:p>
  </w:footnote>
  <w:footnote w:type="continuationSeparator" w:id="0">
    <w:p w:rsidR="00E77C11" w:rsidRDefault="00E77C11"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57F7F43"/>
    <w:multiLevelType w:val="multilevel"/>
    <w:tmpl w:val="1E5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BE2CEC"/>
    <w:multiLevelType w:val="multilevel"/>
    <w:tmpl w:val="351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06BEA"/>
    <w:multiLevelType w:val="multilevel"/>
    <w:tmpl w:val="A240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164F09"/>
    <w:multiLevelType w:val="multilevel"/>
    <w:tmpl w:val="8112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3506E"/>
    <w:multiLevelType w:val="hybridMultilevel"/>
    <w:tmpl w:val="97C85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nsid w:val="3A047A60"/>
    <w:multiLevelType w:val="multilevel"/>
    <w:tmpl w:val="EB2E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111C3"/>
    <w:multiLevelType w:val="hybridMultilevel"/>
    <w:tmpl w:val="2070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377EC7"/>
    <w:multiLevelType w:val="multilevel"/>
    <w:tmpl w:val="C5F2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490C0E"/>
    <w:multiLevelType w:val="multilevel"/>
    <w:tmpl w:val="57A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4901593"/>
    <w:multiLevelType w:val="multilevel"/>
    <w:tmpl w:val="A22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E816CC7"/>
    <w:multiLevelType w:val="multilevel"/>
    <w:tmpl w:val="D45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16"/>
  </w:num>
  <w:num w:numId="5">
    <w:abstractNumId w:val="10"/>
  </w:num>
  <w:num w:numId="6">
    <w:abstractNumId w:val="0"/>
  </w:num>
  <w:num w:numId="7">
    <w:abstractNumId w:val="11"/>
  </w:num>
  <w:num w:numId="8">
    <w:abstractNumId w:val="7"/>
  </w:num>
  <w:num w:numId="9">
    <w:abstractNumId w:val="18"/>
  </w:num>
  <w:num w:numId="10">
    <w:abstractNumId w:val="16"/>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3"/>
  </w:num>
  <w:num w:numId="16">
    <w:abstractNumId w:val="17"/>
  </w:num>
  <w:num w:numId="17">
    <w:abstractNumId w:val="19"/>
  </w:num>
  <w:num w:numId="18">
    <w:abstractNumId w:val="5"/>
  </w:num>
  <w:num w:numId="19">
    <w:abstractNumId w:val="3"/>
  </w:num>
  <w:num w:numId="20">
    <w:abstractNumId w:val="12"/>
  </w:num>
  <w:num w:numId="21">
    <w:abstractNumId w:val="6"/>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11"/>
    <w:rsid w:val="000402DE"/>
    <w:rsid w:val="00063D61"/>
    <w:rsid w:val="000C1850"/>
    <w:rsid w:val="00130265"/>
    <w:rsid w:val="0013799F"/>
    <w:rsid w:val="00153973"/>
    <w:rsid w:val="00184F01"/>
    <w:rsid w:val="00195CDE"/>
    <w:rsid w:val="002C33FC"/>
    <w:rsid w:val="0039646F"/>
    <w:rsid w:val="003A0C8D"/>
    <w:rsid w:val="003A296A"/>
    <w:rsid w:val="003F2C52"/>
    <w:rsid w:val="00426B12"/>
    <w:rsid w:val="00447358"/>
    <w:rsid w:val="0047142A"/>
    <w:rsid w:val="004B14F6"/>
    <w:rsid w:val="004E44E1"/>
    <w:rsid w:val="00501D0B"/>
    <w:rsid w:val="00564645"/>
    <w:rsid w:val="00571370"/>
    <w:rsid w:val="0057206F"/>
    <w:rsid w:val="005B351E"/>
    <w:rsid w:val="005D58CE"/>
    <w:rsid w:val="00680396"/>
    <w:rsid w:val="007B1BCC"/>
    <w:rsid w:val="007E4593"/>
    <w:rsid w:val="007E77A4"/>
    <w:rsid w:val="00832A96"/>
    <w:rsid w:val="008C3C0F"/>
    <w:rsid w:val="008D46EF"/>
    <w:rsid w:val="008F0B3D"/>
    <w:rsid w:val="008F472E"/>
    <w:rsid w:val="008F50E8"/>
    <w:rsid w:val="00902504"/>
    <w:rsid w:val="00910AF3"/>
    <w:rsid w:val="00912866"/>
    <w:rsid w:val="00927F09"/>
    <w:rsid w:val="00981599"/>
    <w:rsid w:val="00982204"/>
    <w:rsid w:val="009A7C4C"/>
    <w:rsid w:val="00A1555A"/>
    <w:rsid w:val="00A1705B"/>
    <w:rsid w:val="00A20421"/>
    <w:rsid w:val="00A24627"/>
    <w:rsid w:val="00A740D0"/>
    <w:rsid w:val="00AB746C"/>
    <w:rsid w:val="00B225D4"/>
    <w:rsid w:val="00B65200"/>
    <w:rsid w:val="00B65A9D"/>
    <w:rsid w:val="00BA5270"/>
    <w:rsid w:val="00BB7F1C"/>
    <w:rsid w:val="00BF2FD3"/>
    <w:rsid w:val="00C61742"/>
    <w:rsid w:val="00D84300"/>
    <w:rsid w:val="00D91F26"/>
    <w:rsid w:val="00DC07CD"/>
    <w:rsid w:val="00DF2AAB"/>
    <w:rsid w:val="00DF7B8B"/>
    <w:rsid w:val="00E17094"/>
    <w:rsid w:val="00E554F2"/>
    <w:rsid w:val="00E77C11"/>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9"/>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9"/>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9"/>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9"/>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paragraph" w:styleId="NormalWeb">
    <w:name w:val="Normal (Web)"/>
    <w:basedOn w:val="Normal"/>
    <w:uiPriority w:val="99"/>
    <w:unhideWhenUsed/>
    <w:rsid w:val="00E77C11"/>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77C11"/>
    <w:rPr>
      <w:color w:val="0000FF"/>
      <w:u w:val="single"/>
    </w:rPr>
  </w:style>
  <w:style w:type="character" w:styleId="Strong">
    <w:name w:val="Strong"/>
    <w:basedOn w:val="DefaultParagraphFont"/>
    <w:uiPriority w:val="22"/>
    <w:qFormat/>
    <w:rsid w:val="00E77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483">
      <w:bodyDiv w:val="1"/>
      <w:marLeft w:val="0"/>
      <w:marRight w:val="0"/>
      <w:marTop w:val="0"/>
      <w:marBottom w:val="0"/>
      <w:divBdr>
        <w:top w:val="none" w:sz="0" w:space="0" w:color="auto"/>
        <w:left w:val="none" w:sz="0" w:space="0" w:color="auto"/>
        <w:bottom w:val="none" w:sz="0" w:space="0" w:color="auto"/>
        <w:right w:val="none" w:sz="0" w:space="0" w:color="auto"/>
      </w:divBdr>
      <w:divsChild>
        <w:div w:id="631324169">
          <w:marLeft w:val="0"/>
          <w:marRight w:val="0"/>
          <w:marTop w:val="0"/>
          <w:marBottom w:val="0"/>
          <w:divBdr>
            <w:top w:val="none" w:sz="0" w:space="0" w:color="auto"/>
            <w:left w:val="none" w:sz="0" w:space="0" w:color="auto"/>
            <w:bottom w:val="none" w:sz="0" w:space="0" w:color="auto"/>
            <w:right w:val="none" w:sz="0" w:space="0" w:color="auto"/>
          </w:divBdr>
          <w:divsChild>
            <w:div w:id="573246069">
              <w:marLeft w:val="0"/>
              <w:marRight w:val="0"/>
              <w:marTop w:val="0"/>
              <w:marBottom w:val="0"/>
              <w:divBdr>
                <w:top w:val="none" w:sz="0" w:space="0" w:color="auto"/>
                <w:left w:val="none" w:sz="0" w:space="0" w:color="auto"/>
                <w:bottom w:val="none" w:sz="0" w:space="0" w:color="auto"/>
                <w:right w:val="none" w:sz="0" w:space="0" w:color="auto"/>
              </w:divBdr>
              <w:divsChild>
                <w:div w:id="674040563">
                  <w:marLeft w:val="0"/>
                  <w:marRight w:val="0"/>
                  <w:marTop w:val="0"/>
                  <w:marBottom w:val="0"/>
                  <w:divBdr>
                    <w:top w:val="none" w:sz="0" w:space="0" w:color="auto"/>
                    <w:left w:val="none" w:sz="0" w:space="0" w:color="auto"/>
                    <w:bottom w:val="none" w:sz="0" w:space="0" w:color="auto"/>
                    <w:right w:val="none" w:sz="0" w:space="0" w:color="auto"/>
                  </w:divBdr>
                  <w:divsChild>
                    <w:div w:id="1223953717">
                      <w:marLeft w:val="0"/>
                      <w:marRight w:val="0"/>
                      <w:marTop w:val="0"/>
                      <w:marBottom w:val="0"/>
                      <w:divBdr>
                        <w:top w:val="none" w:sz="0" w:space="0" w:color="auto"/>
                        <w:left w:val="none" w:sz="0" w:space="0" w:color="auto"/>
                        <w:bottom w:val="none" w:sz="0" w:space="0" w:color="auto"/>
                        <w:right w:val="none" w:sz="0" w:space="0" w:color="auto"/>
                      </w:divBdr>
                      <w:divsChild>
                        <w:div w:id="13560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62184">
      <w:bodyDiv w:val="1"/>
      <w:marLeft w:val="0"/>
      <w:marRight w:val="0"/>
      <w:marTop w:val="0"/>
      <w:marBottom w:val="0"/>
      <w:divBdr>
        <w:top w:val="none" w:sz="0" w:space="0" w:color="auto"/>
        <w:left w:val="none" w:sz="0" w:space="0" w:color="auto"/>
        <w:bottom w:val="none" w:sz="0" w:space="0" w:color="auto"/>
        <w:right w:val="none" w:sz="0" w:space="0" w:color="auto"/>
      </w:divBdr>
      <w:divsChild>
        <w:div w:id="44304652">
          <w:marLeft w:val="0"/>
          <w:marRight w:val="0"/>
          <w:marTop w:val="0"/>
          <w:marBottom w:val="0"/>
          <w:divBdr>
            <w:top w:val="none" w:sz="0" w:space="0" w:color="auto"/>
            <w:left w:val="none" w:sz="0" w:space="0" w:color="auto"/>
            <w:bottom w:val="none" w:sz="0" w:space="0" w:color="auto"/>
            <w:right w:val="none" w:sz="0" w:space="0" w:color="auto"/>
          </w:divBdr>
          <w:divsChild>
            <w:div w:id="1469282436">
              <w:marLeft w:val="0"/>
              <w:marRight w:val="0"/>
              <w:marTop w:val="0"/>
              <w:marBottom w:val="0"/>
              <w:divBdr>
                <w:top w:val="none" w:sz="0" w:space="0" w:color="auto"/>
                <w:left w:val="none" w:sz="0" w:space="0" w:color="auto"/>
                <w:bottom w:val="none" w:sz="0" w:space="0" w:color="auto"/>
                <w:right w:val="none" w:sz="0" w:space="0" w:color="auto"/>
              </w:divBdr>
              <w:divsChild>
                <w:div w:id="1141195049">
                  <w:marLeft w:val="0"/>
                  <w:marRight w:val="0"/>
                  <w:marTop w:val="0"/>
                  <w:marBottom w:val="0"/>
                  <w:divBdr>
                    <w:top w:val="none" w:sz="0" w:space="0" w:color="auto"/>
                    <w:left w:val="none" w:sz="0" w:space="0" w:color="auto"/>
                    <w:bottom w:val="none" w:sz="0" w:space="0" w:color="auto"/>
                    <w:right w:val="none" w:sz="0" w:space="0" w:color="auto"/>
                  </w:divBdr>
                  <w:divsChild>
                    <w:div w:id="580137105">
                      <w:marLeft w:val="0"/>
                      <w:marRight w:val="0"/>
                      <w:marTop w:val="0"/>
                      <w:marBottom w:val="0"/>
                      <w:divBdr>
                        <w:top w:val="none" w:sz="0" w:space="0" w:color="auto"/>
                        <w:left w:val="none" w:sz="0" w:space="0" w:color="auto"/>
                        <w:bottom w:val="none" w:sz="0" w:space="0" w:color="auto"/>
                        <w:right w:val="none" w:sz="0" w:space="0" w:color="auto"/>
                      </w:divBdr>
                      <w:divsChild>
                        <w:div w:id="3354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0485">
      <w:bodyDiv w:val="1"/>
      <w:marLeft w:val="0"/>
      <w:marRight w:val="0"/>
      <w:marTop w:val="0"/>
      <w:marBottom w:val="0"/>
      <w:divBdr>
        <w:top w:val="none" w:sz="0" w:space="0" w:color="auto"/>
        <w:left w:val="none" w:sz="0" w:space="0" w:color="auto"/>
        <w:bottom w:val="none" w:sz="0" w:space="0" w:color="auto"/>
        <w:right w:val="none" w:sz="0" w:space="0" w:color="auto"/>
      </w:divBdr>
      <w:divsChild>
        <w:div w:id="2117207882">
          <w:marLeft w:val="0"/>
          <w:marRight w:val="0"/>
          <w:marTop w:val="0"/>
          <w:marBottom w:val="0"/>
          <w:divBdr>
            <w:top w:val="none" w:sz="0" w:space="0" w:color="auto"/>
            <w:left w:val="none" w:sz="0" w:space="0" w:color="auto"/>
            <w:bottom w:val="none" w:sz="0" w:space="0" w:color="auto"/>
            <w:right w:val="none" w:sz="0" w:space="0" w:color="auto"/>
          </w:divBdr>
          <w:divsChild>
            <w:div w:id="1712223100">
              <w:marLeft w:val="0"/>
              <w:marRight w:val="0"/>
              <w:marTop w:val="0"/>
              <w:marBottom w:val="0"/>
              <w:divBdr>
                <w:top w:val="none" w:sz="0" w:space="0" w:color="auto"/>
                <w:left w:val="none" w:sz="0" w:space="0" w:color="auto"/>
                <w:bottom w:val="none" w:sz="0" w:space="0" w:color="auto"/>
                <w:right w:val="none" w:sz="0" w:space="0" w:color="auto"/>
              </w:divBdr>
              <w:divsChild>
                <w:div w:id="841120115">
                  <w:marLeft w:val="0"/>
                  <w:marRight w:val="0"/>
                  <w:marTop w:val="0"/>
                  <w:marBottom w:val="0"/>
                  <w:divBdr>
                    <w:top w:val="none" w:sz="0" w:space="0" w:color="auto"/>
                    <w:left w:val="none" w:sz="0" w:space="0" w:color="auto"/>
                    <w:bottom w:val="none" w:sz="0" w:space="0" w:color="auto"/>
                    <w:right w:val="none" w:sz="0" w:space="0" w:color="auto"/>
                  </w:divBdr>
                  <w:divsChild>
                    <w:div w:id="899511826">
                      <w:marLeft w:val="0"/>
                      <w:marRight w:val="0"/>
                      <w:marTop w:val="0"/>
                      <w:marBottom w:val="0"/>
                      <w:divBdr>
                        <w:top w:val="none" w:sz="0" w:space="0" w:color="auto"/>
                        <w:left w:val="none" w:sz="0" w:space="0" w:color="auto"/>
                        <w:bottom w:val="none" w:sz="0" w:space="0" w:color="auto"/>
                        <w:right w:val="none" w:sz="0" w:space="0" w:color="auto"/>
                      </w:divBdr>
                      <w:divsChild>
                        <w:div w:id="15464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94220">
      <w:bodyDiv w:val="1"/>
      <w:marLeft w:val="0"/>
      <w:marRight w:val="0"/>
      <w:marTop w:val="0"/>
      <w:marBottom w:val="0"/>
      <w:divBdr>
        <w:top w:val="none" w:sz="0" w:space="0" w:color="auto"/>
        <w:left w:val="none" w:sz="0" w:space="0" w:color="auto"/>
        <w:bottom w:val="none" w:sz="0" w:space="0" w:color="auto"/>
        <w:right w:val="none" w:sz="0" w:space="0" w:color="auto"/>
      </w:divBdr>
      <w:divsChild>
        <w:div w:id="882719619">
          <w:marLeft w:val="0"/>
          <w:marRight w:val="0"/>
          <w:marTop w:val="0"/>
          <w:marBottom w:val="0"/>
          <w:divBdr>
            <w:top w:val="none" w:sz="0" w:space="0" w:color="auto"/>
            <w:left w:val="none" w:sz="0" w:space="0" w:color="auto"/>
            <w:bottom w:val="none" w:sz="0" w:space="0" w:color="auto"/>
            <w:right w:val="none" w:sz="0" w:space="0" w:color="auto"/>
          </w:divBdr>
          <w:divsChild>
            <w:div w:id="506990681">
              <w:marLeft w:val="0"/>
              <w:marRight w:val="0"/>
              <w:marTop w:val="0"/>
              <w:marBottom w:val="0"/>
              <w:divBdr>
                <w:top w:val="none" w:sz="0" w:space="0" w:color="auto"/>
                <w:left w:val="none" w:sz="0" w:space="0" w:color="auto"/>
                <w:bottom w:val="none" w:sz="0" w:space="0" w:color="auto"/>
                <w:right w:val="none" w:sz="0" w:space="0" w:color="auto"/>
              </w:divBdr>
              <w:divsChild>
                <w:div w:id="1757050625">
                  <w:marLeft w:val="0"/>
                  <w:marRight w:val="0"/>
                  <w:marTop w:val="0"/>
                  <w:marBottom w:val="0"/>
                  <w:divBdr>
                    <w:top w:val="none" w:sz="0" w:space="0" w:color="auto"/>
                    <w:left w:val="none" w:sz="0" w:space="0" w:color="auto"/>
                    <w:bottom w:val="none" w:sz="0" w:space="0" w:color="auto"/>
                    <w:right w:val="none" w:sz="0" w:space="0" w:color="auto"/>
                  </w:divBdr>
                  <w:divsChild>
                    <w:div w:id="978532072">
                      <w:marLeft w:val="0"/>
                      <w:marRight w:val="0"/>
                      <w:marTop w:val="0"/>
                      <w:marBottom w:val="0"/>
                      <w:divBdr>
                        <w:top w:val="none" w:sz="0" w:space="0" w:color="auto"/>
                        <w:left w:val="none" w:sz="0" w:space="0" w:color="auto"/>
                        <w:bottom w:val="none" w:sz="0" w:space="0" w:color="auto"/>
                        <w:right w:val="none" w:sz="0" w:space="0" w:color="auto"/>
                      </w:divBdr>
                      <w:divsChild>
                        <w:div w:id="602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69752">
      <w:bodyDiv w:val="1"/>
      <w:marLeft w:val="0"/>
      <w:marRight w:val="0"/>
      <w:marTop w:val="0"/>
      <w:marBottom w:val="0"/>
      <w:divBdr>
        <w:top w:val="none" w:sz="0" w:space="0" w:color="auto"/>
        <w:left w:val="none" w:sz="0" w:space="0" w:color="auto"/>
        <w:bottom w:val="none" w:sz="0" w:space="0" w:color="auto"/>
        <w:right w:val="none" w:sz="0" w:space="0" w:color="auto"/>
      </w:divBdr>
      <w:divsChild>
        <w:div w:id="1294017630">
          <w:marLeft w:val="0"/>
          <w:marRight w:val="0"/>
          <w:marTop w:val="0"/>
          <w:marBottom w:val="0"/>
          <w:divBdr>
            <w:top w:val="none" w:sz="0" w:space="0" w:color="auto"/>
            <w:left w:val="none" w:sz="0" w:space="0" w:color="auto"/>
            <w:bottom w:val="none" w:sz="0" w:space="0" w:color="auto"/>
            <w:right w:val="none" w:sz="0" w:space="0" w:color="auto"/>
          </w:divBdr>
          <w:divsChild>
            <w:div w:id="302470309">
              <w:marLeft w:val="0"/>
              <w:marRight w:val="0"/>
              <w:marTop w:val="0"/>
              <w:marBottom w:val="0"/>
              <w:divBdr>
                <w:top w:val="none" w:sz="0" w:space="0" w:color="auto"/>
                <w:left w:val="none" w:sz="0" w:space="0" w:color="auto"/>
                <w:bottom w:val="none" w:sz="0" w:space="0" w:color="auto"/>
                <w:right w:val="none" w:sz="0" w:space="0" w:color="auto"/>
              </w:divBdr>
              <w:divsChild>
                <w:div w:id="1175000613">
                  <w:marLeft w:val="0"/>
                  <w:marRight w:val="0"/>
                  <w:marTop w:val="0"/>
                  <w:marBottom w:val="0"/>
                  <w:divBdr>
                    <w:top w:val="none" w:sz="0" w:space="0" w:color="auto"/>
                    <w:left w:val="none" w:sz="0" w:space="0" w:color="auto"/>
                    <w:bottom w:val="none" w:sz="0" w:space="0" w:color="auto"/>
                    <w:right w:val="none" w:sz="0" w:space="0" w:color="auto"/>
                  </w:divBdr>
                  <w:divsChild>
                    <w:div w:id="857499780">
                      <w:marLeft w:val="0"/>
                      <w:marRight w:val="0"/>
                      <w:marTop w:val="0"/>
                      <w:marBottom w:val="0"/>
                      <w:divBdr>
                        <w:top w:val="none" w:sz="0" w:space="0" w:color="auto"/>
                        <w:left w:val="none" w:sz="0" w:space="0" w:color="auto"/>
                        <w:bottom w:val="none" w:sz="0" w:space="0" w:color="auto"/>
                        <w:right w:val="none" w:sz="0" w:space="0" w:color="auto"/>
                      </w:divBdr>
                      <w:divsChild>
                        <w:div w:id="15549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452">
      <w:bodyDiv w:val="1"/>
      <w:marLeft w:val="0"/>
      <w:marRight w:val="0"/>
      <w:marTop w:val="0"/>
      <w:marBottom w:val="0"/>
      <w:divBdr>
        <w:top w:val="none" w:sz="0" w:space="0" w:color="auto"/>
        <w:left w:val="none" w:sz="0" w:space="0" w:color="auto"/>
        <w:bottom w:val="none" w:sz="0" w:space="0" w:color="auto"/>
        <w:right w:val="none" w:sz="0" w:space="0" w:color="auto"/>
      </w:divBdr>
      <w:divsChild>
        <w:div w:id="168106758">
          <w:marLeft w:val="0"/>
          <w:marRight w:val="0"/>
          <w:marTop w:val="0"/>
          <w:marBottom w:val="0"/>
          <w:divBdr>
            <w:top w:val="none" w:sz="0" w:space="0" w:color="auto"/>
            <w:left w:val="none" w:sz="0" w:space="0" w:color="auto"/>
            <w:bottom w:val="none" w:sz="0" w:space="0" w:color="auto"/>
            <w:right w:val="none" w:sz="0" w:space="0" w:color="auto"/>
          </w:divBdr>
          <w:divsChild>
            <w:div w:id="1286933408">
              <w:marLeft w:val="0"/>
              <w:marRight w:val="0"/>
              <w:marTop w:val="0"/>
              <w:marBottom w:val="0"/>
              <w:divBdr>
                <w:top w:val="none" w:sz="0" w:space="0" w:color="auto"/>
                <w:left w:val="none" w:sz="0" w:space="0" w:color="auto"/>
                <w:bottom w:val="none" w:sz="0" w:space="0" w:color="auto"/>
                <w:right w:val="none" w:sz="0" w:space="0" w:color="auto"/>
              </w:divBdr>
              <w:divsChild>
                <w:div w:id="1961254844">
                  <w:marLeft w:val="0"/>
                  <w:marRight w:val="0"/>
                  <w:marTop w:val="0"/>
                  <w:marBottom w:val="0"/>
                  <w:divBdr>
                    <w:top w:val="none" w:sz="0" w:space="0" w:color="auto"/>
                    <w:left w:val="none" w:sz="0" w:space="0" w:color="auto"/>
                    <w:bottom w:val="none" w:sz="0" w:space="0" w:color="auto"/>
                    <w:right w:val="none" w:sz="0" w:space="0" w:color="auto"/>
                  </w:divBdr>
                  <w:divsChild>
                    <w:div w:id="2067681008">
                      <w:marLeft w:val="0"/>
                      <w:marRight w:val="0"/>
                      <w:marTop w:val="0"/>
                      <w:marBottom w:val="0"/>
                      <w:divBdr>
                        <w:top w:val="none" w:sz="0" w:space="0" w:color="auto"/>
                        <w:left w:val="none" w:sz="0" w:space="0" w:color="auto"/>
                        <w:bottom w:val="none" w:sz="0" w:space="0" w:color="auto"/>
                        <w:right w:val="none" w:sz="0" w:space="0" w:color="auto"/>
                      </w:divBdr>
                      <w:divsChild>
                        <w:div w:id="18192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68324">
      <w:bodyDiv w:val="1"/>
      <w:marLeft w:val="0"/>
      <w:marRight w:val="0"/>
      <w:marTop w:val="0"/>
      <w:marBottom w:val="0"/>
      <w:divBdr>
        <w:top w:val="none" w:sz="0" w:space="0" w:color="auto"/>
        <w:left w:val="none" w:sz="0" w:space="0" w:color="auto"/>
        <w:bottom w:val="none" w:sz="0" w:space="0" w:color="auto"/>
        <w:right w:val="none" w:sz="0" w:space="0" w:color="auto"/>
      </w:divBdr>
      <w:divsChild>
        <w:div w:id="1246307512">
          <w:marLeft w:val="0"/>
          <w:marRight w:val="0"/>
          <w:marTop w:val="0"/>
          <w:marBottom w:val="0"/>
          <w:divBdr>
            <w:top w:val="none" w:sz="0" w:space="0" w:color="auto"/>
            <w:left w:val="none" w:sz="0" w:space="0" w:color="auto"/>
            <w:bottom w:val="none" w:sz="0" w:space="0" w:color="auto"/>
            <w:right w:val="none" w:sz="0" w:space="0" w:color="auto"/>
          </w:divBdr>
          <w:divsChild>
            <w:div w:id="928273005">
              <w:marLeft w:val="0"/>
              <w:marRight w:val="0"/>
              <w:marTop w:val="0"/>
              <w:marBottom w:val="0"/>
              <w:divBdr>
                <w:top w:val="none" w:sz="0" w:space="0" w:color="auto"/>
                <w:left w:val="none" w:sz="0" w:space="0" w:color="auto"/>
                <w:bottom w:val="none" w:sz="0" w:space="0" w:color="auto"/>
                <w:right w:val="none" w:sz="0" w:space="0" w:color="auto"/>
              </w:divBdr>
              <w:divsChild>
                <w:div w:id="249121472">
                  <w:marLeft w:val="0"/>
                  <w:marRight w:val="0"/>
                  <w:marTop w:val="0"/>
                  <w:marBottom w:val="0"/>
                  <w:divBdr>
                    <w:top w:val="none" w:sz="0" w:space="0" w:color="auto"/>
                    <w:left w:val="none" w:sz="0" w:space="0" w:color="auto"/>
                    <w:bottom w:val="none" w:sz="0" w:space="0" w:color="auto"/>
                    <w:right w:val="none" w:sz="0" w:space="0" w:color="auto"/>
                  </w:divBdr>
                  <w:divsChild>
                    <w:div w:id="893933991">
                      <w:marLeft w:val="0"/>
                      <w:marRight w:val="0"/>
                      <w:marTop w:val="0"/>
                      <w:marBottom w:val="0"/>
                      <w:divBdr>
                        <w:top w:val="none" w:sz="0" w:space="0" w:color="auto"/>
                        <w:left w:val="none" w:sz="0" w:space="0" w:color="auto"/>
                        <w:bottom w:val="none" w:sz="0" w:space="0" w:color="auto"/>
                        <w:right w:val="none" w:sz="0" w:space="0" w:color="auto"/>
                      </w:divBdr>
                      <w:divsChild>
                        <w:div w:id="4206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900946">
      <w:bodyDiv w:val="1"/>
      <w:marLeft w:val="0"/>
      <w:marRight w:val="0"/>
      <w:marTop w:val="0"/>
      <w:marBottom w:val="0"/>
      <w:divBdr>
        <w:top w:val="none" w:sz="0" w:space="0" w:color="auto"/>
        <w:left w:val="none" w:sz="0" w:space="0" w:color="auto"/>
        <w:bottom w:val="none" w:sz="0" w:space="0" w:color="auto"/>
        <w:right w:val="none" w:sz="0" w:space="0" w:color="auto"/>
      </w:divBdr>
      <w:divsChild>
        <w:div w:id="491913418">
          <w:marLeft w:val="0"/>
          <w:marRight w:val="0"/>
          <w:marTop w:val="0"/>
          <w:marBottom w:val="0"/>
          <w:divBdr>
            <w:top w:val="none" w:sz="0" w:space="0" w:color="auto"/>
            <w:left w:val="none" w:sz="0" w:space="0" w:color="auto"/>
            <w:bottom w:val="none" w:sz="0" w:space="0" w:color="auto"/>
            <w:right w:val="none" w:sz="0" w:space="0" w:color="auto"/>
          </w:divBdr>
          <w:divsChild>
            <w:div w:id="1185826284">
              <w:marLeft w:val="0"/>
              <w:marRight w:val="0"/>
              <w:marTop w:val="0"/>
              <w:marBottom w:val="0"/>
              <w:divBdr>
                <w:top w:val="none" w:sz="0" w:space="0" w:color="auto"/>
                <w:left w:val="none" w:sz="0" w:space="0" w:color="auto"/>
                <w:bottom w:val="none" w:sz="0" w:space="0" w:color="auto"/>
                <w:right w:val="none" w:sz="0" w:space="0" w:color="auto"/>
              </w:divBdr>
              <w:divsChild>
                <w:div w:id="2026009039">
                  <w:marLeft w:val="0"/>
                  <w:marRight w:val="0"/>
                  <w:marTop w:val="0"/>
                  <w:marBottom w:val="0"/>
                  <w:divBdr>
                    <w:top w:val="none" w:sz="0" w:space="0" w:color="auto"/>
                    <w:left w:val="none" w:sz="0" w:space="0" w:color="auto"/>
                    <w:bottom w:val="none" w:sz="0" w:space="0" w:color="auto"/>
                    <w:right w:val="none" w:sz="0" w:space="0" w:color="auto"/>
                  </w:divBdr>
                  <w:divsChild>
                    <w:div w:id="1071806872">
                      <w:marLeft w:val="0"/>
                      <w:marRight w:val="0"/>
                      <w:marTop w:val="0"/>
                      <w:marBottom w:val="0"/>
                      <w:divBdr>
                        <w:top w:val="none" w:sz="0" w:space="0" w:color="auto"/>
                        <w:left w:val="none" w:sz="0" w:space="0" w:color="auto"/>
                        <w:bottom w:val="none" w:sz="0" w:space="0" w:color="auto"/>
                        <w:right w:val="none" w:sz="0" w:space="0" w:color="auto"/>
                      </w:divBdr>
                      <w:divsChild>
                        <w:div w:id="20921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6998">
      <w:bodyDiv w:val="1"/>
      <w:marLeft w:val="0"/>
      <w:marRight w:val="0"/>
      <w:marTop w:val="0"/>
      <w:marBottom w:val="0"/>
      <w:divBdr>
        <w:top w:val="none" w:sz="0" w:space="0" w:color="auto"/>
        <w:left w:val="none" w:sz="0" w:space="0" w:color="auto"/>
        <w:bottom w:val="none" w:sz="0" w:space="0" w:color="auto"/>
        <w:right w:val="none" w:sz="0" w:space="0" w:color="auto"/>
      </w:divBdr>
      <w:divsChild>
        <w:div w:id="1843818820">
          <w:marLeft w:val="0"/>
          <w:marRight w:val="0"/>
          <w:marTop w:val="0"/>
          <w:marBottom w:val="0"/>
          <w:divBdr>
            <w:top w:val="none" w:sz="0" w:space="0" w:color="auto"/>
            <w:left w:val="none" w:sz="0" w:space="0" w:color="auto"/>
            <w:bottom w:val="none" w:sz="0" w:space="0" w:color="auto"/>
            <w:right w:val="none" w:sz="0" w:space="0" w:color="auto"/>
          </w:divBdr>
          <w:divsChild>
            <w:div w:id="1901401896">
              <w:marLeft w:val="0"/>
              <w:marRight w:val="0"/>
              <w:marTop w:val="0"/>
              <w:marBottom w:val="0"/>
              <w:divBdr>
                <w:top w:val="none" w:sz="0" w:space="0" w:color="auto"/>
                <w:left w:val="none" w:sz="0" w:space="0" w:color="auto"/>
                <w:bottom w:val="none" w:sz="0" w:space="0" w:color="auto"/>
                <w:right w:val="none" w:sz="0" w:space="0" w:color="auto"/>
              </w:divBdr>
              <w:divsChild>
                <w:div w:id="1025407548">
                  <w:marLeft w:val="0"/>
                  <w:marRight w:val="0"/>
                  <w:marTop w:val="0"/>
                  <w:marBottom w:val="0"/>
                  <w:divBdr>
                    <w:top w:val="none" w:sz="0" w:space="0" w:color="auto"/>
                    <w:left w:val="none" w:sz="0" w:space="0" w:color="auto"/>
                    <w:bottom w:val="none" w:sz="0" w:space="0" w:color="auto"/>
                    <w:right w:val="none" w:sz="0" w:space="0" w:color="auto"/>
                  </w:divBdr>
                  <w:divsChild>
                    <w:div w:id="1034577315">
                      <w:marLeft w:val="0"/>
                      <w:marRight w:val="0"/>
                      <w:marTop w:val="0"/>
                      <w:marBottom w:val="0"/>
                      <w:divBdr>
                        <w:top w:val="none" w:sz="0" w:space="0" w:color="auto"/>
                        <w:left w:val="none" w:sz="0" w:space="0" w:color="auto"/>
                        <w:bottom w:val="none" w:sz="0" w:space="0" w:color="auto"/>
                        <w:right w:val="none" w:sz="0" w:space="0" w:color="auto"/>
                      </w:divBdr>
                      <w:divsChild>
                        <w:div w:id="15877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2197">
      <w:bodyDiv w:val="1"/>
      <w:marLeft w:val="0"/>
      <w:marRight w:val="0"/>
      <w:marTop w:val="0"/>
      <w:marBottom w:val="0"/>
      <w:divBdr>
        <w:top w:val="none" w:sz="0" w:space="0" w:color="auto"/>
        <w:left w:val="none" w:sz="0" w:space="0" w:color="auto"/>
        <w:bottom w:val="none" w:sz="0" w:space="0" w:color="auto"/>
        <w:right w:val="none" w:sz="0" w:space="0" w:color="auto"/>
      </w:divBdr>
      <w:divsChild>
        <w:div w:id="1890922572">
          <w:marLeft w:val="0"/>
          <w:marRight w:val="0"/>
          <w:marTop w:val="0"/>
          <w:marBottom w:val="0"/>
          <w:divBdr>
            <w:top w:val="none" w:sz="0" w:space="0" w:color="auto"/>
            <w:left w:val="none" w:sz="0" w:space="0" w:color="auto"/>
            <w:bottom w:val="none" w:sz="0" w:space="0" w:color="auto"/>
            <w:right w:val="none" w:sz="0" w:space="0" w:color="auto"/>
          </w:divBdr>
          <w:divsChild>
            <w:div w:id="1085034858">
              <w:marLeft w:val="0"/>
              <w:marRight w:val="0"/>
              <w:marTop w:val="0"/>
              <w:marBottom w:val="0"/>
              <w:divBdr>
                <w:top w:val="none" w:sz="0" w:space="0" w:color="auto"/>
                <w:left w:val="none" w:sz="0" w:space="0" w:color="auto"/>
                <w:bottom w:val="none" w:sz="0" w:space="0" w:color="auto"/>
                <w:right w:val="none" w:sz="0" w:space="0" w:color="auto"/>
              </w:divBdr>
              <w:divsChild>
                <w:div w:id="235751080">
                  <w:marLeft w:val="0"/>
                  <w:marRight w:val="0"/>
                  <w:marTop w:val="0"/>
                  <w:marBottom w:val="0"/>
                  <w:divBdr>
                    <w:top w:val="none" w:sz="0" w:space="0" w:color="auto"/>
                    <w:left w:val="none" w:sz="0" w:space="0" w:color="auto"/>
                    <w:bottom w:val="none" w:sz="0" w:space="0" w:color="auto"/>
                    <w:right w:val="none" w:sz="0" w:space="0" w:color="auto"/>
                  </w:divBdr>
                  <w:divsChild>
                    <w:div w:id="45483679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4722">
      <w:bodyDiv w:val="1"/>
      <w:marLeft w:val="0"/>
      <w:marRight w:val="0"/>
      <w:marTop w:val="0"/>
      <w:marBottom w:val="0"/>
      <w:divBdr>
        <w:top w:val="none" w:sz="0" w:space="0" w:color="auto"/>
        <w:left w:val="none" w:sz="0" w:space="0" w:color="auto"/>
        <w:bottom w:val="none" w:sz="0" w:space="0" w:color="auto"/>
        <w:right w:val="none" w:sz="0" w:space="0" w:color="auto"/>
      </w:divBdr>
      <w:divsChild>
        <w:div w:id="188447108">
          <w:marLeft w:val="0"/>
          <w:marRight w:val="0"/>
          <w:marTop w:val="0"/>
          <w:marBottom w:val="0"/>
          <w:divBdr>
            <w:top w:val="none" w:sz="0" w:space="0" w:color="auto"/>
            <w:left w:val="none" w:sz="0" w:space="0" w:color="auto"/>
            <w:bottom w:val="none" w:sz="0" w:space="0" w:color="auto"/>
            <w:right w:val="none" w:sz="0" w:space="0" w:color="auto"/>
          </w:divBdr>
          <w:divsChild>
            <w:div w:id="37508616">
              <w:marLeft w:val="0"/>
              <w:marRight w:val="0"/>
              <w:marTop w:val="0"/>
              <w:marBottom w:val="0"/>
              <w:divBdr>
                <w:top w:val="none" w:sz="0" w:space="0" w:color="auto"/>
                <w:left w:val="none" w:sz="0" w:space="0" w:color="auto"/>
                <w:bottom w:val="none" w:sz="0" w:space="0" w:color="auto"/>
                <w:right w:val="none" w:sz="0" w:space="0" w:color="auto"/>
              </w:divBdr>
              <w:divsChild>
                <w:div w:id="95369600">
                  <w:marLeft w:val="0"/>
                  <w:marRight w:val="0"/>
                  <w:marTop w:val="0"/>
                  <w:marBottom w:val="0"/>
                  <w:divBdr>
                    <w:top w:val="none" w:sz="0" w:space="0" w:color="auto"/>
                    <w:left w:val="none" w:sz="0" w:space="0" w:color="auto"/>
                    <w:bottom w:val="none" w:sz="0" w:space="0" w:color="auto"/>
                    <w:right w:val="none" w:sz="0" w:space="0" w:color="auto"/>
                  </w:divBdr>
                  <w:divsChild>
                    <w:div w:id="722994667">
                      <w:marLeft w:val="0"/>
                      <w:marRight w:val="0"/>
                      <w:marTop w:val="0"/>
                      <w:marBottom w:val="0"/>
                      <w:divBdr>
                        <w:top w:val="none" w:sz="0" w:space="0" w:color="auto"/>
                        <w:left w:val="none" w:sz="0" w:space="0" w:color="auto"/>
                        <w:bottom w:val="none" w:sz="0" w:space="0" w:color="auto"/>
                        <w:right w:val="none" w:sz="0" w:space="0" w:color="auto"/>
                      </w:divBdr>
                      <w:divsChild>
                        <w:div w:id="1179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42555">
      <w:bodyDiv w:val="1"/>
      <w:marLeft w:val="0"/>
      <w:marRight w:val="0"/>
      <w:marTop w:val="0"/>
      <w:marBottom w:val="0"/>
      <w:divBdr>
        <w:top w:val="none" w:sz="0" w:space="0" w:color="auto"/>
        <w:left w:val="none" w:sz="0" w:space="0" w:color="auto"/>
        <w:bottom w:val="none" w:sz="0" w:space="0" w:color="auto"/>
        <w:right w:val="none" w:sz="0" w:space="0" w:color="auto"/>
      </w:divBdr>
      <w:divsChild>
        <w:div w:id="1006513738">
          <w:marLeft w:val="0"/>
          <w:marRight w:val="0"/>
          <w:marTop w:val="0"/>
          <w:marBottom w:val="0"/>
          <w:divBdr>
            <w:top w:val="none" w:sz="0" w:space="0" w:color="auto"/>
            <w:left w:val="none" w:sz="0" w:space="0" w:color="auto"/>
            <w:bottom w:val="none" w:sz="0" w:space="0" w:color="auto"/>
            <w:right w:val="none" w:sz="0" w:space="0" w:color="auto"/>
          </w:divBdr>
          <w:divsChild>
            <w:div w:id="772093544">
              <w:marLeft w:val="0"/>
              <w:marRight w:val="0"/>
              <w:marTop w:val="0"/>
              <w:marBottom w:val="0"/>
              <w:divBdr>
                <w:top w:val="none" w:sz="0" w:space="0" w:color="auto"/>
                <w:left w:val="none" w:sz="0" w:space="0" w:color="auto"/>
                <w:bottom w:val="none" w:sz="0" w:space="0" w:color="auto"/>
                <w:right w:val="none" w:sz="0" w:space="0" w:color="auto"/>
              </w:divBdr>
              <w:divsChild>
                <w:div w:id="369380482">
                  <w:marLeft w:val="0"/>
                  <w:marRight w:val="0"/>
                  <w:marTop w:val="0"/>
                  <w:marBottom w:val="0"/>
                  <w:divBdr>
                    <w:top w:val="none" w:sz="0" w:space="0" w:color="auto"/>
                    <w:left w:val="none" w:sz="0" w:space="0" w:color="auto"/>
                    <w:bottom w:val="none" w:sz="0" w:space="0" w:color="auto"/>
                    <w:right w:val="none" w:sz="0" w:space="0" w:color="auto"/>
                  </w:divBdr>
                  <w:divsChild>
                    <w:div w:id="1652712966">
                      <w:marLeft w:val="0"/>
                      <w:marRight w:val="0"/>
                      <w:marTop w:val="0"/>
                      <w:marBottom w:val="0"/>
                      <w:divBdr>
                        <w:top w:val="none" w:sz="0" w:space="0" w:color="auto"/>
                        <w:left w:val="none" w:sz="0" w:space="0" w:color="auto"/>
                        <w:bottom w:val="none" w:sz="0" w:space="0" w:color="auto"/>
                        <w:right w:val="none" w:sz="0" w:space="0" w:color="auto"/>
                      </w:divBdr>
                      <w:divsChild>
                        <w:div w:id="4155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897">
      <w:bodyDiv w:val="1"/>
      <w:marLeft w:val="0"/>
      <w:marRight w:val="0"/>
      <w:marTop w:val="0"/>
      <w:marBottom w:val="0"/>
      <w:divBdr>
        <w:top w:val="none" w:sz="0" w:space="0" w:color="auto"/>
        <w:left w:val="none" w:sz="0" w:space="0" w:color="auto"/>
        <w:bottom w:val="none" w:sz="0" w:space="0" w:color="auto"/>
        <w:right w:val="none" w:sz="0" w:space="0" w:color="auto"/>
      </w:divBdr>
      <w:divsChild>
        <w:div w:id="1809737835">
          <w:marLeft w:val="0"/>
          <w:marRight w:val="0"/>
          <w:marTop w:val="0"/>
          <w:marBottom w:val="0"/>
          <w:divBdr>
            <w:top w:val="none" w:sz="0" w:space="0" w:color="auto"/>
            <w:left w:val="none" w:sz="0" w:space="0" w:color="auto"/>
            <w:bottom w:val="none" w:sz="0" w:space="0" w:color="auto"/>
            <w:right w:val="none" w:sz="0" w:space="0" w:color="auto"/>
          </w:divBdr>
          <w:divsChild>
            <w:div w:id="1929651115">
              <w:marLeft w:val="0"/>
              <w:marRight w:val="0"/>
              <w:marTop w:val="0"/>
              <w:marBottom w:val="0"/>
              <w:divBdr>
                <w:top w:val="none" w:sz="0" w:space="0" w:color="auto"/>
                <w:left w:val="none" w:sz="0" w:space="0" w:color="auto"/>
                <w:bottom w:val="none" w:sz="0" w:space="0" w:color="auto"/>
                <w:right w:val="none" w:sz="0" w:space="0" w:color="auto"/>
              </w:divBdr>
              <w:divsChild>
                <w:div w:id="631985878">
                  <w:marLeft w:val="0"/>
                  <w:marRight w:val="0"/>
                  <w:marTop w:val="0"/>
                  <w:marBottom w:val="0"/>
                  <w:divBdr>
                    <w:top w:val="none" w:sz="0" w:space="0" w:color="auto"/>
                    <w:left w:val="none" w:sz="0" w:space="0" w:color="auto"/>
                    <w:bottom w:val="none" w:sz="0" w:space="0" w:color="auto"/>
                    <w:right w:val="none" w:sz="0" w:space="0" w:color="auto"/>
                  </w:divBdr>
                  <w:divsChild>
                    <w:div w:id="1781996023">
                      <w:marLeft w:val="0"/>
                      <w:marRight w:val="0"/>
                      <w:marTop w:val="0"/>
                      <w:marBottom w:val="0"/>
                      <w:divBdr>
                        <w:top w:val="none" w:sz="0" w:space="0" w:color="auto"/>
                        <w:left w:val="none" w:sz="0" w:space="0" w:color="auto"/>
                        <w:bottom w:val="none" w:sz="0" w:space="0" w:color="auto"/>
                        <w:right w:val="none" w:sz="0" w:space="0" w:color="auto"/>
                      </w:divBdr>
                      <w:divsChild>
                        <w:div w:id="1817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zta.govt.nz/projects/puhoi-warkworth/contac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zta.govt.nz/projects/puhoi-warkworth/e-newsletter-0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ta.govt.nz/projects/transmission-gully/ppp.html" TargetMode="External"/><Relationship Id="rId5" Type="http://schemas.openxmlformats.org/officeDocument/2006/relationships/settings" Target="settings.xml"/><Relationship Id="rId15" Type="http://schemas.openxmlformats.org/officeDocument/2006/relationships/hyperlink" Target="mailto:puhoi-wellsford@nzta.govt.nz" TargetMode="External"/><Relationship Id="rId10" Type="http://schemas.openxmlformats.org/officeDocument/2006/relationships/hyperlink" Target="http://www.epa.govt.nz/resource-management/puho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zta.govt.nz/warkwort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318E-17F5-4AD8-8C63-50737C0C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Poole</dc:creator>
  <cp:lastModifiedBy>Grace Poole</cp:lastModifiedBy>
  <cp:revision>2</cp:revision>
  <dcterms:created xsi:type="dcterms:W3CDTF">2015-06-26T00:17:00Z</dcterms:created>
  <dcterms:modified xsi:type="dcterms:W3CDTF">2015-06-26T00:17:00Z</dcterms:modified>
</cp:coreProperties>
</file>